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B8" w:rsidRDefault="00BF6FB8">
      <w:pPr>
        <w:spacing w:after="0"/>
        <w:ind w:left="-1440" w:right="10466"/>
      </w:pPr>
    </w:p>
    <w:tbl>
      <w:tblPr>
        <w:tblStyle w:val="TableGrid"/>
        <w:tblW w:w="10636" w:type="dxa"/>
        <w:tblInd w:w="-698" w:type="dxa"/>
        <w:tblCellMar>
          <w:top w:w="12" w:type="dxa"/>
          <w:left w:w="94" w:type="dxa"/>
          <w:right w:w="43" w:type="dxa"/>
        </w:tblCellMar>
        <w:tblLook w:val="04A0" w:firstRow="1" w:lastRow="0" w:firstColumn="1" w:lastColumn="0" w:noHBand="0" w:noVBand="1"/>
      </w:tblPr>
      <w:tblGrid>
        <w:gridCol w:w="1668"/>
        <w:gridCol w:w="6947"/>
        <w:gridCol w:w="2021"/>
      </w:tblGrid>
      <w:tr w:rsidR="00BF6FB8" w:rsidTr="00C40FE7">
        <w:trPr>
          <w:trHeight w:val="15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B8" w:rsidRDefault="00C40FE7" w:rsidP="00C40FE7">
            <w:pPr>
              <w:ind w:lef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8520" cy="933412"/>
                  <wp:effectExtent l="0" t="0" r="0" b="0"/>
                  <wp:docPr id="202" name="Picture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93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B8" w:rsidRDefault="00C40FE7">
            <w:pPr>
              <w:spacing w:after="105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KARTA INFORMACYJNA </w:t>
            </w:r>
          </w:p>
          <w:p w:rsidR="00BF6FB8" w:rsidRDefault="00C40FE7">
            <w:pPr>
              <w:spacing w:after="53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URZĄD MIEJSKI W URZĘDOWIE </w:t>
            </w:r>
          </w:p>
          <w:p w:rsidR="00BF6FB8" w:rsidRDefault="00C40F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Stanowisko pracy do spraw ewidencji ludności i dowodów osobistych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B8" w:rsidRDefault="00C40FE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SO/2 </w:t>
            </w:r>
          </w:p>
        </w:tc>
      </w:tr>
      <w:tr w:rsidR="00BF6FB8">
        <w:trPr>
          <w:trHeight w:val="722"/>
        </w:trPr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B8" w:rsidRDefault="00C40FE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UDOSTĘPNIANIE DANYCH OSOBOWYCH </w:t>
            </w:r>
          </w:p>
        </w:tc>
      </w:tr>
      <w:tr w:rsidR="00BF6FB8">
        <w:trPr>
          <w:trHeight w:val="12671"/>
        </w:trPr>
        <w:tc>
          <w:tcPr>
            <w:tcW w:w="10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B8" w:rsidRDefault="00C40FE7">
            <w:pPr>
              <w:tabs>
                <w:tab w:val="center" w:pos="892"/>
                <w:tab w:val="center" w:pos="2139"/>
              </w:tabs>
              <w:spacing w:after="52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Podstawa prawna: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6FB8" w:rsidRDefault="00C40FE7">
            <w:pPr>
              <w:numPr>
                <w:ilvl w:val="0"/>
                <w:numId w:val="1"/>
              </w:numPr>
              <w:spacing w:after="23"/>
              <w:ind w:left="734" w:hanging="360"/>
            </w:pPr>
            <w:r>
              <w:rPr>
                <w:rFonts w:ascii="Times New Roman" w:eastAsia="Times New Roman" w:hAnsi="Times New Roman" w:cs="Times New Roman"/>
              </w:rPr>
              <w:t>Ustawa z dnia 24 września 2010 r. o ewidencji ludności (tj. Dz. U. z 20</w:t>
            </w:r>
            <w:r w:rsidR="00440F1B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., poz. </w:t>
            </w:r>
            <w:r w:rsidR="00440F1B">
              <w:rPr>
                <w:rFonts w:ascii="Times New Roman" w:eastAsia="Times New Roman" w:hAnsi="Times New Roman" w:cs="Times New Roman"/>
              </w:rPr>
              <w:t>510</w:t>
            </w:r>
            <w:r>
              <w:rPr>
                <w:rFonts w:ascii="Times New Roman" w:eastAsia="Times New Roman" w:hAnsi="Times New Roman" w:cs="Times New Roman"/>
              </w:rPr>
              <w:t xml:space="preserve"> ze zm.),  </w:t>
            </w:r>
          </w:p>
          <w:p w:rsidR="00BF6FB8" w:rsidRDefault="00C40FE7">
            <w:pPr>
              <w:numPr>
                <w:ilvl w:val="0"/>
                <w:numId w:val="1"/>
              </w:numPr>
              <w:spacing w:after="66"/>
              <w:ind w:left="734" w:hanging="360"/>
            </w:pPr>
            <w:r>
              <w:rPr>
                <w:rFonts w:ascii="Times New Roman" w:eastAsia="Times New Roman" w:hAnsi="Times New Roman" w:cs="Times New Roman"/>
              </w:rPr>
              <w:t>Ustawa z dnia 6 sierpnia  2010 r. o dowodach osobistych (tj. Dz. U. z 20</w:t>
            </w:r>
            <w:r w:rsidR="00BF1CEC">
              <w:rPr>
                <w:rFonts w:ascii="Times New Roman" w:eastAsia="Times New Roman" w:hAnsi="Times New Roman" w:cs="Times New Roman"/>
              </w:rPr>
              <w:t>2</w:t>
            </w:r>
            <w:r w:rsidR="00F43AB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r., poz. </w:t>
            </w:r>
            <w:r w:rsidR="00F43ABB">
              <w:rPr>
                <w:rFonts w:ascii="Times New Roman" w:eastAsia="Times New Roman" w:hAnsi="Times New Roman" w:cs="Times New Roman"/>
              </w:rPr>
              <w:t>816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F43ABB">
              <w:rPr>
                <w:rFonts w:ascii="Times New Roman" w:eastAsia="Times New Roman" w:hAnsi="Times New Roman" w:cs="Times New Roman"/>
              </w:rPr>
              <w:t>ze zm.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),  </w:t>
            </w:r>
          </w:p>
          <w:p w:rsidR="00BF6FB8" w:rsidRDefault="00C40FE7">
            <w:pPr>
              <w:numPr>
                <w:ilvl w:val="0"/>
                <w:numId w:val="1"/>
              </w:numPr>
              <w:spacing w:after="63"/>
              <w:ind w:left="734" w:hanging="360"/>
            </w:pPr>
            <w:r>
              <w:rPr>
                <w:rFonts w:ascii="Times New Roman" w:eastAsia="Times New Roman" w:hAnsi="Times New Roman" w:cs="Times New Roman"/>
              </w:rPr>
              <w:t>Ustawa z dnia 16 listopada 2006 r. o opłacie skarbowej (tj. Dz. U. z 20</w:t>
            </w:r>
            <w:r w:rsidR="00440F1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r., poz. </w:t>
            </w:r>
            <w:r w:rsidR="00440F1B">
              <w:rPr>
                <w:rFonts w:ascii="Times New Roman" w:eastAsia="Times New Roman" w:hAnsi="Times New Roman" w:cs="Times New Roman"/>
              </w:rPr>
              <w:t>1546</w:t>
            </w:r>
            <w:r w:rsidR="00713CB4">
              <w:rPr>
                <w:rFonts w:ascii="Times New Roman" w:eastAsia="Times New Roman" w:hAnsi="Times New Roman" w:cs="Times New Roman"/>
              </w:rPr>
              <w:t xml:space="preserve"> ze zm.</w:t>
            </w:r>
            <w:r>
              <w:rPr>
                <w:rFonts w:ascii="Times New Roman" w:eastAsia="Times New Roman" w:hAnsi="Times New Roman" w:cs="Times New Roman"/>
              </w:rPr>
              <w:t xml:space="preserve">).  </w:t>
            </w:r>
          </w:p>
          <w:p w:rsidR="00BF6FB8" w:rsidRDefault="00C40FE7">
            <w:pPr>
              <w:numPr>
                <w:ilvl w:val="0"/>
                <w:numId w:val="1"/>
              </w:numPr>
              <w:spacing w:after="68"/>
              <w:ind w:left="734" w:hanging="360"/>
            </w:pPr>
            <w:r>
              <w:rPr>
                <w:rFonts w:ascii="Times New Roman" w:eastAsia="Times New Roman" w:hAnsi="Times New Roman" w:cs="Times New Roman"/>
              </w:rPr>
              <w:t>Ustawa z dnia 14 czerwca 1960 r. Kodeks postępowania administracyjnego (tj. Dz. U. z 20</w:t>
            </w:r>
            <w:r w:rsidR="00440F1B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r., poz. </w:t>
            </w:r>
            <w:r w:rsidR="00440F1B">
              <w:rPr>
                <w:rFonts w:ascii="Times New Roman" w:eastAsia="Times New Roman" w:hAnsi="Times New Roman" w:cs="Times New Roman"/>
              </w:rPr>
              <w:t>735</w:t>
            </w:r>
            <w:r>
              <w:rPr>
                <w:rFonts w:ascii="Times New Roman" w:eastAsia="Times New Roman" w:hAnsi="Times New Roman" w:cs="Times New Roman"/>
              </w:rPr>
              <w:t xml:space="preserve"> ze zm.),  </w:t>
            </w:r>
          </w:p>
          <w:p w:rsidR="00BF6FB8" w:rsidRDefault="00C40FE7">
            <w:pPr>
              <w:numPr>
                <w:ilvl w:val="0"/>
                <w:numId w:val="1"/>
              </w:numPr>
              <w:spacing w:after="42" w:line="273" w:lineRule="auto"/>
              <w:ind w:left="734" w:hanging="360"/>
            </w:pPr>
            <w:r>
              <w:rPr>
                <w:rFonts w:ascii="Times New Roman" w:eastAsia="Times New Roman" w:hAnsi="Times New Roman" w:cs="Times New Roman"/>
              </w:rPr>
              <w:t xml:space="preserve">Rozporządzenie Ministra Spraw Wewnętrznych i Administracji z dnia </w:t>
            </w:r>
            <w:r w:rsidR="00713CB4">
              <w:rPr>
                <w:rFonts w:ascii="Times New Roman" w:eastAsia="Times New Roman" w:hAnsi="Times New Roman" w:cs="Times New Roman"/>
              </w:rPr>
              <w:t>21 grudnia 2018</w:t>
            </w:r>
            <w:r>
              <w:rPr>
                <w:rFonts w:ascii="Times New Roman" w:eastAsia="Times New Roman" w:hAnsi="Times New Roman" w:cs="Times New Roman"/>
              </w:rPr>
              <w:t xml:space="preserve"> r. w sprawie określenia wzorów wniosków o udostępnienie danych z rejestru mieszkańców</w:t>
            </w:r>
            <w:r w:rsidR="00713C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i rejestru PESEL oraz trybu uzyskiwania zgody na udostępnienie danych po wykazaniu interesu faktycznego (Dz. U. z 201</w:t>
            </w:r>
            <w:r w:rsidR="00713CB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r., poz. </w:t>
            </w:r>
            <w:r w:rsidR="00713CB4">
              <w:rPr>
                <w:rFonts w:ascii="Times New Roman" w:eastAsia="Times New Roman" w:hAnsi="Times New Roman" w:cs="Times New Roman"/>
              </w:rPr>
              <w:t>2523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6FB8" w:rsidRDefault="00BF6FB8">
            <w:pPr>
              <w:spacing w:after="21"/>
              <w:ind w:left="735"/>
            </w:pPr>
          </w:p>
          <w:p w:rsidR="00BF6FB8" w:rsidRDefault="00C40FE7">
            <w:pPr>
              <w:spacing w:after="52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Wymagane dokumenty: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6FB8" w:rsidRDefault="00C40FE7">
            <w:pPr>
              <w:numPr>
                <w:ilvl w:val="0"/>
                <w:numId w:val="2"/>
              </w:numPr>
              <w:spacing w:after="11" w:line="268" w:lineRule="auto"/>
            </w:pPr>
            <w:r>
              <w:rPr>
                <w:rFonts w:ascii="Times New Roman" w:eastAsia="Times New Roman" w:hAnsi="Times New Roman" w:cs="Times New Roman"/>
              </w:rPr>
              <w:t xml:space="preserve">wniosek o udostępnienie danych jednostkowych z rejestru mieszkańców oraz  rejestru PESEL    lub wniosek o udostępnienie danych w trybie jednostkowym z rejestru dowodów osobistych             </w:t>
            </w:r>
          </w:p>
          <w:p w:rsidR="00BF6FB8" w:rsidRDefault="00C40FE7">
            <w:pPr>
              <w:numPr>
                <w:ilvl w:val="0"/>
                <w:numId w:val="2"/>
              </w:num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dowód dokonania opłaty za udostępnienie danych osobowych </w:t>
            </w:r>
          </w:p>
          <w:p w:rsidR="00BF6FB8" w:rsidRDefault="00C40FE7">
            <w:pPr>
              <w:numPr>
                <w:ilvl w:val="0"/>
                <w:numId w:val="2"/>
              </w:numPr>
              <w:spacing w:after="4"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pełnomocnictwo wraz z dowodem wniesienia stosownej opłaty skarbowej w przypadku działania za pośrednictwem pełnomocnika </w:t>
            </w:r>
          </w:p>
          <w:p w:rsidR="00BF6FB8" w:rsidRDefault="00C40FE7">
            <w:pPr>
              <w:spacing w:after="18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Dokumenty do wglądu: </w:t>
            </w:r>
          </w:p>
          <w:p w:rsidR="00BF6FB8" w:rsidRDefault="00C40FE7">
            <w:pPr>
              <w:numPr>
                <w:ilvl w:val="0"/>
                <w:numId w:val="2"/>
              </w:num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dowód osobisty lub inny dokument na podstawie którego można ustalić tożsamość osoby </w:t>
            </w:r>
          </w:p>
          <w:p w:rsidR="00BF6FB8" w:rsidRDefault="00C40FE7" w:rsidP="00BC58AF">
            <w:pPr>
              <w:numPr>
                <w:ilvl w:val="0"/>
                <w:numId w:val="2"/>
              </w:numPr>
              <w:spacing w:line="275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dokument potwierdzający interes prawny w uzyskaniu danych </w:t>
            </w:r>
          </w:p>
          <w:p w:rsidR="00BF6FB8" w:rsidRDefault="00C40FE7">
            <w:pPr>
              <w:spacing w:after="116"/>
              <w:ind w:left="5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Opłata: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F6FB8" w:rsidRDefault="00C40FE7">
            <w:pPr>
              <w:spacing w:after="65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Dane osobowe mogą być udostępniane : </w:t>
            </w:r>
          </w:p>
          <w:p w:rsidR="00BF6FB8" w:rsidRDefault="00C40FE7">
            <w:pPr>
              <w:spacing w:after="58"/>
              <w:ind w:left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nieodpłatnie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F6FB8" w:rsidRDefault="00C40FE7">
            <w:pPr>
              <w:numPr>
                <w:ilvl w:val="1"/>
                <w:numId w:val="2"/>
              </w:numPr>
              <w:spacing w:after="67"/>
              <w:ind w:left="73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Organom administracji publicznej, sądom, prokuraturze  </w:t>
            </w:r>
          </w:p>
          <w:p w:rsidR="00BF6FB8" w:rsidRDefault="00C40FE7">
            <w:pPr>
              <w:numPr>
                <w:ilvl w:val="1"/>
                <w:numId w:val="2"/>
              </w:numPr>
              <w:spacing w:after="48" w:line="276" w:lineRule="auto"/>
              <w:ind w:left="73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Policji, Straży Granicznej, Służbie Więziennej, Służbie Kontrwywiadu Wojskowego, Służbie Wywiadu    </w:t>
            </w:r>
          </w:p>
          <w:p w:rsidR="00BF6FB8" w:rsidRDefault="00C40FE7">
            <w:pPr>
              <w:numPr>
                <w:ilvl w:val="1"/>
                <w:numId w:val="2"/>
              </w:numPr>
              <w:spacing w:after="32" w:line="291" w:lineRule="auto"/>
              <w:ind w:left="73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Wojskowego, Służbie Celnej, Żandarmerii Wojskowej, Agencji Bezpieczeństwa Wewnętrznego i Agencji Wywiadu, Biuru Ochrony Rządu, Centralnemu Biuru Antykorupcyjnemu, Szefowi Krajowego Centrum Informacji  </w:t>
            </w:r>
          </w:p>
          <w:p w:rsidR="00BF6FB8" w:rsidRDefault="00C40FE7">
            <w:pPr>
              <w:numPr>
                <w:ilvl w:val="1"/>
                <w:numId w:val="2"/>
              </w:numPr>
              <w:spacing w:after="66"/>
              <w:ind w:left="73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Kryminalnych, organom wyborczym i strażom gminnym (miejskim)  </w:t>
            </w:r>
          </w:p>
          <w:p w:rsidR="00BF6FB8" w:rsidRDefault="00C40FE7">
            <w:pPr>
              <w:numPr>
                <w:ilvl w:val="1"/>
                <w:numId w:val="2"/>
              </w:numPr>
              <w:spacing w:after="20"/>
              <w:ind w:left="73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Komornikom sądowym w zakresie niezbędnym do prowadzenia postępowania egzekucyjnego </w:t>
            </w:r>
          </w:p>
          <w:p w:rsidR="00BF6FB8" w:rsidRDefault="00C40FE7">
            <w:pPr>
              <w:numPr>
                <w:ilvl w:val="1"/>
                <w:numId w:val="2"/>
              </w:numPr>
              <w:spacing w:after="67"/>
              <w:ind w:left="73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Organom kontroli skarbowej u wywiadu skarbowego  </w:t>
            </w:r>
          </w:p>
          <w:p w:rsidR="00BF6FB8" w:rsidRDefault="00C40FE7">
            <w:pPr>
              <w:numPr>
                <w:ilvl w:val="1"/>
                <w:numId w:val="2"/>
              </w:numPr>
              <w:spacing w:after="5" w:line="314" w:lineRule="auto"/>
              <w:ind w:left="73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Państwowym i samorządowym jednostkom organizacyjnym oraz innym podmiotom w zakresie niezbędnym do realizacji zadań publicznych, określonych w odrębnych przepisach  </w:t>
            </w:r>
          </w:p>
          <w:p w:rsidR="00BF6FB8" w:rsidRPr="007D6D52" w:rsidRDefault="00C40FE7" w:rsidP="00C40FE7">
            <w:pPr>
              <w:numPr>
                <w:ilvl w:val="1"/>
                <w:numId w:val="2"/>
              </w:numPr>
              <w:spacing w:after="17"/>
              <w:ind w:left="734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Polskiemu Czerwonemu Krzyżowi w zakresie danych osób poszukiwanych    </w:t>
            </w:r>
          </w:p>
          <w:p w:rsidR="007D6D52" w:rsidRPr="00C40FE7" w:rsidRDefault="007D6D52" w:rsidP="007D6D52">
            <w:pPr>
              <w:spacing w:after="17"/>
              <w:ind w:left="734"/>
            </w:pPr>
          </w:p>
          <w:p w:rsidR="00C40FE7" w:rsidRDefault="00C40FE7" w:rsidP="00C40FE7">
            <w:pPr>
              <w:spacing w:after="38"/>
              <w:ind w:left="56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odpłatnie: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40FE7" w:rsidRDefault="00C40FE7" w:rsidP="00C40FE7">
            <w:pPr>
              <w:numPr>
                <w:ilvl w:val="0"/>
                <w:numId w:val="3"/>
              </w:numPr>
              <w:spacing w:after="21"/>
              <w:ind w:right="59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osobom i jednostkom organizacyjnym –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jeżeli wykażą w tym interes prawny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40FE7" w:rsidRDefault="00C40FE7" w:rsidP="00C40FE7">
            <w:pPr>
              <w:numPr>
                <w:ilvl w:val="0"/>
                <w:numId w:val="3"/>
              </w:numPr>
              <w:spacing w:after="25" w:line="295" w:lineRule="auto"/>
              <w:ind w:right="59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jednostkom organizacyjnym – w celach badawczych, statystycznych, badania opinii publicznej, jeżeli po wykorzystaniu dane te zostaną poddane takiej modyfikacji, która nie pozwoli ustalić tożsamości osób, których dane dotyczą  </w:t>
            </w:r>
          </w:p>
          <w:p w:rsidR="00C40FE7" w:rsidRDefault="00C40FE7" w:rsidP="00C40FE7">
            <w:pPr>
              <w:numPr>
                <w:ilvl w:val="0"/>
                <w:numId w:val="3"/>
              </w:numPr>
              <w:spacing w:after="63"/>
              <w:ind w:right="59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innym osobom i jednostkom organizacyjnym, jeżeli wykażą interes faktyczny w otrzymaniu danych, </w:t>
            </w:r>
          </w:p>
          <w:p w:rsidR="00C40FE7" w:rsidRDefault="00C40FE7" w:rsidP="00C40FE7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 warunkiem uzyskania zgody osób, których dane dotyczą  </w:t>
            </w:r>
          </w:p>
          <w:p w:rsidR="00C40FE7" w:rsidRDefault="00C40FE7" w:rsidP="00C40FE7">
            <w:pPr>
              <w:spacing w:after="139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0FE7" w:rsidRDefault="00C40FE7" w:rsidP="00C40FE7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 udostępnienie danych jednostkowych odpłatnie opłata wynosi 31,00 zł.   </w:t>
            </w:r>
          </w:p>
          <w:p w:rsidR="00C40FE7" w:rsidRDefault="00C40FE7" w:rsidP="00C40FE7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Opłata skarbowa za pełnomocnictwo 17,00 zł </w:t>
            </w:r>
          </w:p>
          <w:p w:rsidR="00C40FE7" w:rsidRDefault="00C40FE7" w:rsidP="00C40FE7">
            <w:pPr>
              <w:spacing w:after="64" w:line="279" w:lineRule="auto"/>
              <w:ind w:left="14" w:right="2733"/>
            </w:pPr>
            <w:r>
              <w:rPr>
                <w:rFonts w:ascii="Times New Roman" w:eastAsia="Times New Roman" w:hAnsi="Times New Roman" w:cs="Times New Roman"/>
              </w:rPr>
              <w:t xml:space="preserve">Opłatę wnosi się do kasy Urzędu Miejskiego w Urzędowie lub na rachunek bankowy  nr  </w:t>
            </w:r>
            <w:r>
              <w:rPr>
                <w:rFonts w:ascii="Times New Roman" w:eastAsia="Times New Roman" w:hAnsi="Times New Roman" w:cs="Times New Roman"/>
                <w:b/>
              </w:rPr>
              <w:t>64 8717 1022 2005 5000 0039 0003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40FE7" w:rsidRDefault="00C40FE7" w:rsidP="00C40FE7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Dowód uiszczenia opłaty dołącza się do wniosku.  </w:t>
            </w:r>
          </w:p>
          <w:p w:rsidR="00BC58AF" w:rsidRDefault="00BC58AF" w:rsidP="00C40FE7">
            <w:pPr>
              <w:spacing w:after="16"/>
            </w:pPr>
          </w:p>
          <w:p w:rsidR="00C40FE7" w:rsidRPr="00BC58AF" w:rsidRDefault="00C40FE7" w:rsidP="00BC58AF">
            <w:pPr>
              <w:spacing w:line="275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C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8AF" w:rsidRPr="00BC58AF">
              <w:rPr>
                <w:rFonts w:ascii="Times New Roman" w:hAnsi="Times New Roman" w:cs="Times New Roman"/>
                <w:sz w:val="24"/>
                <w:szCs w:val="24"/>
              </w:rPr>
              <w:t xml:space="preserve">Potrzeba uzyskania danych może wynikać z interesu faktycznego bądź prawnego. W przypadku powoływania się na interes prawny wnioskodawca jest zobowiązany wskazać przepis prawa materialnego, na podstawie którego jest uprawniony do żądania udostępnienia danych </w:t>
            </w:r>
            <w:r w:rsidR="00BC58AF" w:rsidRPr="00BC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np. wezwanie z sądu, akt zgonu w przypadku ubiegania się o dane niezbędne do poświadczenia dziedziczenia </w:t>
            </w:r>
          </w:p>
          <w:p w:rsidR="00C40FE7" w:rsidRDefault="00C40FE7" w:rsidP="00C40FE7">
            <w:pPr>
              <w:spacing w:after="56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C5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056" w:rsidRPr="00BC58AF">
              <w:rPr>
                <w:rFonts w:ascii="Times New Roman" w:hAnsi="Times New Roman" w:cs="Times New Roman"/>
                <w:sz w:val="24"/>
                <w:szCs w:val="24"/>
              </w:rPr>
              <w:t>Rozpatrzenie sprawy w trybie interesu faktycznego polega na skierowaniu przez organ do osoby poszukiwanej wystąpienia, zawierającego podstawowe informacje o Wnioskodawcy (imię i nazwisko), zakres żądanych danych oraz cel, dla którego udostępnione dane zostaną wykorzystane. Udostępnienie żądanych danych następuje wyłącznie po wyrażeniu pisemnej zgody przez osobę zainteresowaną. W przypadku nie uzyskania zgody osoby poszukiwanej, wydawana jest decyzja administracyjna o odmowie udostępnienia żądanych danych.</w:t>
            </w:r>
          </w:p>
          <w:p w:rsidR="00BC58AF" w:rsidRPr="00BC58AF" w:rsidRDefault="00BC58AF" w:rsidP="00C40FE7">
            <w:pPr>
              <w:spacing w:after="56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CB4" w:rsidRDefault="00C40FE7" w:rsidP="00C40FE7">
            <w:pPr>
              <w:spacing w:after="46" w:line="270" w:lineRule="auto"/>
              <w:ind w:left="14" w:right="7461" w:hanging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Termin i sposób załatwienia: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0FE7" w:rsidRDefault="00C40FE7" w:rsidP="00C40FE7">
            <w:pPr>
              <w:spacing w:after="46" w:line="270" w:lineRule="auto"/>
              <w:ind w:left="14" w:right="7461" w:hanging="14"/>
            </w:pPr>
            <w:r>
              <w:rPr>
                <w:rFonts w:ascii="Times New Roman" w:eastAsia="Times New Roman" w:hAnsi="Times New Roman" w:cs="Times New Roman"/>
              </w:rPr>
              <w:t xml:space="preserve">Do 7 dni.  </w:t>
            </w:r>
          </w:p>
          <w:p w:rsidR="00C40FE7" w:rsidRDefault="00C40FE7" w:rsidP="00C40FE7">
            <w:pPr>
              <w:spacing w:after="14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Odmowa udostępnienia danych osobowych następuje w drodze decyzji administracyjnej.  </w:t>
            </w:r>
          </w:p>
          <w:p w:rsidR="00C40FE7" w:rsidRDefault="00C40FE7" w:rsidP="00C40FE7">
            <w:pPr>
              <w:spacing w:after="65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0FE7" w:rsidRDefault="00C40FE7" w:rsidP="00C40FE7">
            <w:pPr>
              <w:spacing w:after="55"/>
              <w:ind w:left="14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Miejsce złożenia dokumentów: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40FE7" w:rsidRDefault="00C40FE7" w:rsidP="00C40FE7">
            <w:pPr>
              <w:spacing w:after="36" w:line="268" w:lineRule="auto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Urząd Miejski w Urzędowie, ewidencja ludności i dowodów osobistych, ul. Rynek 26, 23-250 Urzędów, pok. Nr 2,  tel. 81 82 25 052  </w:t>
            </w:r>
          </w:p>
          <w:p w:rsidR="00C40FE7" w:rsidRDefault="00C40FE7" w:rsidP="00C40FE7">
            <w:pPr>
              <w:spacing w:after="92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0FE7" w:rsidRDefault="00C40FE7" w:rsidP="00C40FE7">
            <w:pPr>
              <w:spacing w:after="41"/>
              <w:ind w:left="14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Tryb odwoławczy: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40FE7" w:rsidRDefault="00C40FE7" w:rsidP="00C40FE7">
            <w:pPr>
              <w:spacing w:after="4" w:line="296" w:lineRule="auto"/>
              <w:ind w:left="14" w:right="60"/>
              <w:jc w:val="both"/>
            </w:pPr>
            <w:r>
              <w:rPr>
                <w:rFonts w:ascii="Times New Roman" w:eastAsia="Times New Roman" w:hAnsi="Times New Roman" w:cs="Times New Roman"/>
              </w:rPr>
              <w:t>Od decyzji administracyjnej odmawiającej udostępnienia danych osobowych przysługuje prawo wniesienia odwołania do Wojewody Lubelskiego w Lublinie, za pośrednictwem Burmistrza Urzędowa, w terminie 14 dni od daty jej doręczenia.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</w:p>
          <w:p w:rsidR="00C40FE7" w:rsidRDefault="00C40FE7" w:rsidP="00C40FE7">
            <w:pPr>
              <w:spacing w:after="51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0FE7" w:rsidRDefault="00C40FE7" w:rsidP="00BC58AF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Uwagi: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40FE7" w:rsidRDefault="00C40FE7" w:rsidP="00C40FE7">
            <w:pPr>
              <w:spacing w:after="18" w:line="287" w:lineRule="auto"/>
              <w:ind w:left="14" w:right="56" w:hanging="14"/>
              <w:jc w:val="both"/>
            </w:pPr>
            <w:r>
              <w:rPr>
                <w:rFonts w:ascii="Times New Roman" w:eastAsia="Times New Roman" w:hAnsi="Times New Roman" w:cs="Times New Roman"/>
              </w:rPr>
              <w:t>Dane z</w:t>
            </w:r>
            <w:r w:rsidR="007E533B">
              <w:rPr>
                <w:rFonts w:ascii="Times New Roman" w:eastAsia="Times New Roman" w:hAnsi="Times New Roman" w:cs="Times New Roman"/>
              </w:rPr>
              <w:t xml:space="preserve"> rejestru</w:t>
            </w:r>
            <w:r>
              <w:rPr>
                <w:rFonts w:ascii="Times New Roman" w:eastAsia="Times New Roman" w:hAnsi="Times New Roman" w:cs="Times New Roman"/>
              </w:rPr>
              <w:t xml:space="preserve"> mieszkańców, oraz rejestru PESEL udostępnia się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na wniosek</w:t>
            </w:r>
            <w:r>
              <w:rPr>
                <w:rFonts w:ascii="Times New Roman" w:eastAsia="Times New Roman" w:hAnsi="Times New Roman" w:cs="Times New Roman"/>
              </w:rPr>
              <w:t xml:space="preserve"> zainteresowanej osoby złożony w formie pisemnej lub w formie dokumentu elektronicznego przy wykorzystaniu środków komunikacji elektronicznej, na zasadach określonych w </w:t>
            </w:r>
            <w:hyperlink r:id="rId6" w:anchor="hiperlinkText.rpc">
              <w:r>
                <w:rPr>
                  <w:rFonts w:ascii="Times New Roman" w:eastAsia="Times New Roman" w:hAnsi="Times New Roman" w:cs="Times New Roman"/>
                  <w:color w:val="00000A"/>
                </w:rPr>
                <w:t>ustawi</w:t>
              </w:r>
            </w:hyperlink>
            <w:hyperlink r:id="rId7" w:anchor="hiperlinkText.rpc">
              <w:r>
                <w:rPr>
                  <w:rFonts w:ascii="Times New Roman" w:eastAsia="Times New Roman" w:hAnsi="Times New Roman" w:cs="Times New Roman"/>
                  <w:color w:val="00000A"/>
                </w:rPr>
                <w:t>e</w:t>
              </w:r>
            </w:hyperlink>
            <w:hyperlink r:id="rId8" w:anchor="hiperlinkText.rpc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9" w:anchor="hiperlinkText.rpc">
              <w:r>
                <w:rPr>
                  <w:rFonts w:ascii="Times New Roman" w:eastAsia="Times New Roman" w:hAnsi="Times New Roman" w:cs="Times New Roman"/>
                </w:rPr>
                <w:t>z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dnia 17 lutego 2005 r. o informatyzacji działalności podmiotów realizujących zadania publiczne. Zaświadczenie jest przekazywane, w zależności od żądania wnioskodawcy, w formie pisemnej lub w formie dokumentu elektronicznego przy wykorzystaniu środków komunikacji elektronicznej, na zasadach określonych w </w:t>
            </w:r>
            <w:hyperlink r:id="rId10" w:anchor="hiperlinkText.rpc">
              <w:r>
                <w:rPr>
                  <w:rFonts w:ascii="Times New Roman" w:eastAsia="Times New Roman" w:hAnsi="Times New Roman" w:cs="Times New Roman"/>
                  <w:color w:val="00000A"/>
                </w:rPr>
                <w:t>ustawi</w:t>
              </w:r>
            </w:hyperlink>
            <w:hyperlink r:id="rId11" w:anchor="hiperlinkText.rpc">
              <w:r>
                <w:rPr>
                  <w:rFonts w:ascii="Times New Roman" w:eastAsia="Times New Roman" w:hAnsi="Times New Roman" w:cs="Times New Roman"/>
                  <w:color w:val="00000A"/>
                </w:rPr>
                <w:t>e</w:t>
              </w:r>
            </w:hyperlink>
            <w:hyperlink r:id="rId12" w:anchor="hiperlinkText.rpc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3" w:anchor="hiperlinkText.rpc">
              <w:r>
                <w:rPr>
                  <w:rFonts w:ascii="Times New Roman" w:eastAsia="Times New Roman" w:hAnsi="Times New Roman" w:cs="Times New Roman"/>
                </w:rPr>
                <w:t>z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dnia 17 lutego 2005 r. o informatyzacji działalności podmiotów realizujących zadania publiczne.   </w:t>
            </w:r>
          </w:p>
          <w:p w:rsidR="001B0FC1" w:rsidRPr="001B0FC1" w:rsidRDefault="001B0FC1" w:rsidP="001B0F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0F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Nie udostępnia się danych jednostkowych z rejestru PESEL podmiotom publicznym, którym wydana została decyzja administracyjna zezwalająca na dostęp do rejestru PESEL za pomocą urządzeń teletransmisji danych (tzw. decyzja teletransmisyjna). Dane z rejestru PESEL podmioty te uzyskiwać mogą wyłącznie samodzielnie w ramach posiadanego dostępu do rejestru PESEL w trybie teletransmisji danych.</w:t>
            </w:r>
          </w:p>
          <w:p w:rsidR="00C40FE7" w:rsidRDefault="00C40FE7" w:rsidP="00C40FE7">
            <w:pPr>
              <w:spacing w:after="17"/>
              <w:ind w:left="14"/>
            </w:pPr>
          </w:p>
        </w:tc>
      </w:tr>
    </w:tbl>
    <w:p w:rsidR="00BF6FB8" w:rsidRDefault="00C40FE7">
      <w:pPr>
        <w:spacing w:after="0"/>
        <w:ind w:left="-874"/>
        <w:jc w:val="both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sectPr w:rsidR="00BF6FB8">
      <w:pgSz w:w="11906" w:h="16838"/>
      <w:pgMar w:top="761" w:right="1440" w:bottom="73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C04"/>
    <w:multiLevelType w:val="hybridMultilevel"/>
    <w:tmpl w:val="121E733E"/>
    <w:lvl w:ilvl="0" w:tplc="B50870A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22560">
      <w:start w:val="1"/>
      <w:numFmt w:val="bullet"/>
      <w:lvlText w:val="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4FFA0">
      <w:start w:val="1"/>
      <w:numFmt w:val="bullet"/>
      <w:lvlText w:val="▪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2399C">
      <w:start w:val="1"/>
      <w:numFmt w:val="bullet"/>
      <w:lvlText w:val="•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6E9F8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8A412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CD8E6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0DEEE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A81C2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16874"/>
    <w:multiLevelType w:val="hybridMultilevel"/>
    <w:tmpl w:val="D14CD8F2"/>
    <w:lvl w:ilvl="0" w:tplc="541658F2">
      <w:start w:val="1"/>
      <w:numFmt w:val="bullet"/>
      <w:lvlText w:val="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4BC56">
      <w:start w:val="1"/>
      <w:numFmt w:val="bullet"/>
      <w:lvlText w:val="o"/>
      <w:lvlJc w:val="left"/>
      <w:pPr>
        <w:ind w:left="1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2CEC6">
      <w:start w:val="1"/>
      <w:numFmt w:val="bullet"/>
      <w:lvlText w:val="▪"/>
      <w:lvlJc w:val="left"/>
      <w:pPr>
        <w:ind w:left="2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A5186">
      <w:start w:val="1"/>
      <w:numFmt w:val="bullet"/>
      <w:lvlText w:val="•"/>
      <w:lvlJc w:val="left"/>
      <w:pPr>
        <w:ind w:left="2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AB3B6">
      <w:start w:val="1"/>
      <w:numFmt w:val="bullet"/>
      <w:lvlText w:val="o"/>
      <w:lvlJc w:val="left"/>
      <w:pPr>
        <w:ind w:left="3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8C2FA">
      <w:start w:val="1"/>
      <w:numFmt w:val="bullet"/>
      <w:lvlText w:val="▪"/>
      <w:lvlJc w:val="left"/>
      <w:pPr>
        <w:ind w:left="4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EAAE4">
      <w:start w:val="1"/>
      <w:numFmt w:val="bullet"/>
      <w:lvlText w:val="•"/>
      <w:lvlJc w:val="left"/>
      <w:pPr>
        <w:ind w:left="5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601F0">
      <w:start w:val="1"/>
      <w:numFmt w:val="bullet"/>
      <w:lvlText w:val="o"/>
      <w:lvlJc w:val="left"/>
      <w:pPr>
        <w:ind w:left="5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6C6CA">
      <w:start w:val="1"/>
      <w:numFmt w:val="bullet"/>
      <w:lvlText w:val="▪"/>
      <w:lvlJc w:val="left"/>
      <w:pPr>
        <w:ind w:left="6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015CFA"/>
    <w:multiLevelType w:val="hybridMultilevel"/>
    <w:tmpl w:val="64548804"/>
    <w:lvl w:ilvl="0" w:tplc="AB9605A6">
      <w:start w:val="1"/>
      <w:numFmt w:val="bullet"/>
      <w:lvlText w:val="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61E0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EFAC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022C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2C2D2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4722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0796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EF95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A4C8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B8"/>
    <w:rsid w:val="001B0FC1"/>
    <w:rsid w:val="00440F1B"/>
    <w:rsid w:val="00713CB4"/>
    <w:rsid w:val="007D6D52"/>
    <w:rsid w:val="007E533B"/>
    <w:rsid w:val="00A0414D"/>
    <w:rsid w:val="00AE1D10"/>
    <w:rsid w:val="00BC5056"/>
    <w:rsid w:val="00BC58AF"/>
    <w:rsid w:val="00BF1CEC"/>
    <w:rsid w:val="00BF6FB8"/>
    <w:rsid w:val="00C40FE7"/>
    <w:rsid w:val="00F4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9F36"/>
  <w15:docId w15:val="{31546AFA-2918-43FA-873F-DEFD7626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CB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?hiperlink=type=tresc:nro=Powszechny.1342046&amp;full=1" TargetMode="External"/><Relationship Id="rId13" Type="http://schemas.openxmlformats.org/officeDocument/2006/relationships/hyperlink" Target="http://lex.online.wolterskluwer.pl/WKPLOnline/index.rpc?hiperlink=type=tresc:nro=Powszechny.1342046&amp;full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?hiperlink=type=tresc:nro=Powszechny.1342046&amp;full=1" TargetMode="External"/><Relationship Id="rId12" Type="http://schemas.openxmlformats.org/officeDocument/2006/relationships/hyperlink" Target="http://lex.online.wolterskluwer.pl/WKPLOnline/index.rpc?hiperlink=type=tresc:nro=Powszechny.1342046&amp;ful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?hiperlink=type=tresc:nro=Powszechny.1342046&amp;full=1" TargetMode="External"/><Relationship Id="rId11" Type="http://schemas.openxmlformats.org/officeDocument/2006/relationships/hyperlink" Target="http://lex.online.wolterskluwer.pl/WKPLOnline/index.rpc?hiperlink=type=tresc:nro=Powszechny.1342046&amp;full=1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lex.online.wolterskluwer.pl/WKPLOnline/index.rpc?hiperlink=type=tresc:nro=Powszechny.1342046&amp;fu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?hiperlink=type=tresc:nro=Powszechny.1342046&amp;full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subject/>
  <dc:creator>Bartosz Dmochowski</dc:creator>
  <cp:keywords/>
  <cp:lastModifiedBy>pracownik99</cp:lastModifiedBy>
  <cp:revision>11</cp:revision>
  <dcterms:created xsi:type="dcterms:W3CDTF">2019-02-13T08:56:00Z</dcterms:created>
  <dcterms:modified xsi:type="dcterms:W3CDTF">2021-07-05T09:34:00Z</dcterms:modified>
</cp:coreProperties>
</file>